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C" w:rsidRDefault="009C5D7F">
      <w:pPr>
        <w:pStyle w:val="Title"/>
        <w:keepNext w:val="0"/>
        <w:keepLines w:val="0"/>
        <w:shd w:val="clear" w:color="auto" w:fill="2F5496"/>
        <w:spacing w:after="0" w:line="240" w:lineRule="auto"/>
        <w:jc w:val="center"/>
        <w:rPr>
          <w:rFonts w:ascii="Cambria" w:eastAsia="Cambria" w:hAnsi="Cambria" w:cs="Cambria"/>
          <w:b/>
          <w:color w:val="FFFFFF"/>
          <w:sz w:val="44"/>
          <w:szCs w:val="44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FFFFFF"/>
          <w:sz w:val="44"/>
          <w:szCs w:val="44"/>
        </w:rPr>
        <w:t>Biology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Instructor:</w:t>
      </w:r>
      <w:r>
        <w:rPr>
          <w:rFonts w:ascii="Cambria" w:eastAsia="Cambria" w:hAnsi="Cambria" w:cs="Cambria"/>
          <w:sz w:val="24"/>
          <w:szCs w:val="24"/>
        </w:rPr>
        <w:t xml:space="preserve"> Mrs. Audrey Holland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Pleasant Valley High School, Room 142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Email: </w:t>
      </w:r>
      <w:r>
        <w:rPr>
          <w:rFonts w:ascii="Cambria" w:eastAsia="Cambria" w:hAnsi="Cambria" w:cs="Cambria"/>
          <w:sz w:val="24"/>
          <w:szCs w:val="24"/>
        </w:rPr>
        <w:t>hollandaudrey@pleasval.org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Office Phone: </w:t>
      </w:r>
      <w:r>
        <w:rPr>
          <w:rFonts w:ascii="Cambria" w:eastAsia="Cambria" w:hAnsi="Cambria" w:cs="Cambria"/>
          <w:sz w:val="24"/>
          <w:szCs w:val="24"/>
        </w:rPr>
        <w:t>563-332-5151 (ext5142)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Virtual Office Hours: TBD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Preferred Method of Communication:</w:t>
      </w:r>
      <w:r>
        <w:rPr>
          <w:rFonts w:ascii="Cambria" w:eastAsia="Cambria" w:hAnsi="Cambria" w:cs="Cambria"/>
          <w:sz w:val="24"/>
          <w:szCs w:val="24"/>
        </w:rPr>
        <w:t xml:space="preserve"> Email - I will respond within 24 hours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Course Description, Course Prerequisites and Learning Objectives</w:t>
      </w:r>
    </w:p>
    <w:p w:rsidR="009D7E8C" w:rsidRDefault="009C5D7F">
      <w:pPr>
        <w:tabs>
          <w:tab w:val="right" w:pos="10080"/>
        </w:tabs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This full-year college-preparatory course is designed to give the student a basic understanding of living organisms.  The areas of basic life processes, chemistry of life, cell biology, genet</w:t>
      </w:r>
      <w:r>
        <w:rPr>
          <w:rFonts w:ascii="Cambria" w:eastAsia="Cambria" w:hAnsi="Cambria" w:cs="Cambria"/>
          <w:sz w:val="24"/>
          <w:szCs w:val="24"/>
        </w:rPr>
        <w:t xml:space="preserve">ics and evolution will be covered, along with an introduction to the microscope and laboratory techniques.  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Expectations</w:t>
      </w:r>
    </w:p>
    <w:p w:rsidR="009D7E8C" w:rsidRDefault="009C5D7F">
      <w:pPr>
        <w:widowControl w:val="0"/>
        <w:numPr>
          <w:ilvl w:val="0"/>
          <w:numId w:val="6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Participation (Both online and in class) </w:t>
      </w:r>
    </w:p>
    <w:p w:rsidR="009D7E8C" w:rsidRDefault="009C5D7F">
      <w:pPr>
        <w:widowControl w:val="0"/>
        <w:numPr>
          <w:ilvl w:val="0"/>
          <w:numId w:val="6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Responsibilities (Both online and in class)</w:t>
      </w:r>
    </w:p>
    <w:p w:rsidR="009D7E8C" w:rsidRDefault="009C5D7F">
      <w:pPr>
        <w:widowControl w:val="0"/>
        <w:numPr>
          <w:ilvl w:val="1"/>
          <w:numId w:val="6"/>
        </w:numP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Individual </w:t>
      </w:r>
    </w:p>
    <w:p w:rsidR="009D7E8C" w:rsidRDefault="009C5D7F">
      <w:pPr>
        <w:widowControl w:val="0"/>
        <w:numPr>
          <w:ilvl w:val="1"/>
          <w:numId w:val="6"/>
        </w:numP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Group  </w:t>
      </w:r>
    </w:p>
    <w:p w:rsidR="009D7E8C" w:rsidRDefault="009C5D7F">
      <w:pPr>
        <w:widowControl w:val="0"/>
        <w:numPr>
          <w:ilvl w:val="0"/>
          <w:numId w:val="6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Boards (Both onl</w:t>
      </w:r>
      <w:r>
        <w:rPr>
          <w:rFonts w:ascii="Cambria" w:eastAsia="Cambria" w:hAnsi="Cambria" w:cs="Cambria"/>
          <w:sz w:val="24"/>
          <w:szCs w:val="24"/>
        </w:rPr>
        <w:t>ine and in class)</w:t>
      </w:r>
    </w:p>
    <w:p w:rsidR="009D7E8C" w:rsidRDefault="009D7E8C">
      <w:pPr>
        <w:widowControl w:val="0"/>
        <w:ind w:left="720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2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595959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Time Commitment </w:t>
      </w:r>
    </w:p>
    <w:p w:rsidR="009D7E8C" w:rsidRDefault="009C5D7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In-class 45 minute class periods every day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plus</w:t>
      </w:r>
      <w:r>
        <w:rPr>
          <w:rFonts w:ascii="Cambria" w:eastAsia="Cambria" w:hAnsi="Cambria" w:cs="Cambria"/>
          <w:sz w:val="24"/>
          <w:szCs w:val="24"/>
        </w:rPr>
        <w:t xml:space="preserve"> daily HW when enrolled in 6 courses (total time per week = 28hrs for 7th grade to 32.5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for 12th grade)</w:t>
      </w:r>
    </w:p>
    <w:p w:rsidR="009D7E8C" w:rsidRDefault="009C5D7F">
      <w:pPr>
        <w:widowControl w:val="0"/>
        <w:numPr>
          <w:ilvl w:val="2"/>
          <w:numId w:val="6"/>
        </w:numP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70 minutes for 7th grade</w:t>
      </w:r>
    </w:p>
    <w:p w:rsidR="009D7E8C" w:rsidRDefault="009C5D7F">
      <w:pPr>
        <w:widowControl w:val="0"/>
        <w:numPr>
          <w:ilvl w:val="2"/>
          <w:numId w:val="6"/>
        </w:numP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80 minutes for 8th grade</w:t>
      </w:r>
    </w:p>
    <w:p w:rsidR="009D7E8C" w:rsidRDefault="009C5D7F">
      <w:pPr>
        <w:widowControl w:val="0"/>
        <w:numPr>
          <w:ilvl w:val="2"/>
          <w:numId w:val="6"/>
        </w:numP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90 minutes for 9th grade</w:t>
      </w:r>
    </w:p>
    <w:p w:rsidR="009D7E8C" w:rsidRDefault="009C5D7F">
      <w:pPr>
        <w:widowControl w:val="0"/>
        <w:numPr>
          <w:ilvl w:val="2"/>
          <w:numId w:val="6"/>
        </w:numP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100 minutes for 10th grade</w:t>
      </w:r>
    </w:p>
    <w:p w:rsidR="009D7E8C" w:rsidRDefault="009C5D7F">
      <w:pPr>
        <w:widowControl w:val="0"/>
        <w:numPr>
          <w:ilvl w:val="2"/>
          <w:numId w:val="6"/>
        </w:numP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110 minute for 11th grade</w:t>
      </w:r>
    </w:p>
    <w:p w:rsidR="009D7E8C" w:rsidRDefault="009C5D7F">
      <w:pPr>
        <w:widowControl w:val="0"/>
        <w:numPr>
          <w:ilvl w:val="2"/>
          <w:numId w:val="6"/>
        </w:numP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120 minutes for 12th grade</w:t>
      </w:r>
    </w:p>
    <w:p w:rsidR="009D7E8C" w:rsidRDefault="009D7E8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Online 45 minute class periods every day that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includes</w:t>
      </w:r>
      <w:r>
        <w:rPr>
          <w:rFonts w:ascii="Cambria" w:eastAsia="Cambria" w:hAnsi="Cambria" w:cs="Cambria"/>
          <w:sz w:val="24"/>
          <w:szCs w:val="24"/>
        </w:rPr>
        <w:t xml:space="preserve"> daily HW </w:t>
      </w:r>
    </w:p>
    <w:p w:rsidR="009D7E8C" w:rsidRDefault="009C5D7F">
      <w:pPr>
        <w:widowControl w:val="0"/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**</w:t>
      </w:r>
      <w:proofErr w:type="spellStart"/>
      <w:r>
        <w:rPr>
          <w:rFonts w:ascii="Cambria" w:eastAsia="Cambria" w:hAnsi="Cambria" w:cs="Cambria"/>
          <w:sz w:val="24"/>
          <w:szCs w:val="24"/>
        </w:rPr>
        <w:t>avg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total time per week = 22.5hrs</w:t>
      </w:r>
    </w:p>
    <w:p w:rsidR="009D7E8C" w:rsidRDefault="009D7E8C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9D7E8C" w:rsidRDefault="009C5D7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In-class: 4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40 mins for JH and 5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25 mins</w:t>
      </w:r>
      <w:r>
        <w:rPr>
          <w:rFonts w:ascii="Cambria" w:eastAsia="Cambria" w:hAnsi="Cambria" w:cs="Cambria"/>
          <w:sz w:val="24"/>
          <w:szCs w:val="24"/>
        </w:rPr>
        <w:t xml:space="preserve"> for HS per week (min to max)</w:t>
      </w:r>
    </w:p>
    <w:p w:rsidR="009D7E8C" w:rsidRDefault="009C5D7F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Online: 3 hours, 45 mins per week</w:t>
      </w:r>
    </w:p>
    <w:p w:rsidR="009D7E8C" w:rsidRDefault="009D7E8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Student Learning Outcomes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0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740"/>
      </w:tblGrid>
      <w:tr w:rsidR="009D7E8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Student Skill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(Bloom’s Taxonomy)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Depth of Knowledge</w:t>
            </w:r>
          </w:p>
        </w:tc>
      </w:tr>
      <w:tr w:rsidR="009D7E8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Remember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1: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Recall, observe &amp; recognize facts, principals, properties</w:t>
            </w:r>
          </w:p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Identify parts of models/processes, read measurements</w:t>
            </w:r>
          </w:p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Level 2: Make number conversions</w:t>
            </w:r>
          </w:p>
        </w:tc>
      </w:tr>
      <w:tr w:rsidR="009D7E8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Understand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1: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Select an appropriate word for an intended meaning, represent relationships with words/pictures/symbols, give examples, identify a hypothesis, make observations, locate missing parts on a model </w:t>
            </w:r>
          </w:p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2: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Explain steps in a procedure, summarize results, ex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plain using models, make next-step inferences/predictions, explain cause/effect relationships, recognize concepts</w:t>
            </w:r>
          </w:p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3: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Connect &amp; explain ideas using supportive evidence, explain phenomena using scientific language</w:t>
            </w:r>
          </w:p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4: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Relate science concepts to quantitative data, apply scientific ideas/results to a new problem (from a previous investigation)</w:t>
            </w:r>
          </w:p>
        </w:tc>
      </w:tr>
      <w:tr w:rsidR="009D7E8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Apply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1: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Follow simple procedures, measure, convert, calculate, use formulas when necessary, use tools to collect data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2: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Select an appropriate procedure (teacher lead), connect data from various sources, construct  and use models to explain ideas, translate information between data/tables/graphs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3: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Design and conduct an investigation (student lead) to solve 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problem or answer a question, explain using planning, reasoning and evidence 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4: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Select/devise the best approach to solve a problem, revise experimental design, conduct an open-inquiry investigation</w:t>
            </w:r>
          </w:p>
        </w:tc>
      </w:tr>
      <w:tr w:rsidR="009D7E8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Analyze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1: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Retrieve information/data from 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table/graph to answer a question, identify patterns/trends in table/graph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2: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Categorize/classify observations/data, organize observations/data, compare/contrast observations/data, select an appropriate way to display observations/data, extend pattern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 of observations/data, connect data to the claim, use data/observations to solve a problem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3: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Compare information within/across data sets, analyze 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draw conclusions citing evidence, generalize a pattern, interpret data, analyze similarities/differences between procedures &amp; solutions, generalize patterns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4: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Analyze multiple sources of evidence, analyze complex/abstract themes, gather/analyze/eva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luate information</w:t>
            </w:r>
          </w:p>
        </w:tc>
      </w:tr>
      <w:tr w:rsidR="009D7E8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Evaluate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2: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Evaluate a simple hypothesis, evaluate information to construct a conclusion, draw conclusions from data, evaluate complex/abstract explanations, connect data to claim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3: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Develop an argument citing evidence, evaluate information from multiple sources, identify the best hypothesis/data/conclusion, verify reasonableness of results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4: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Gather/analyze/evaluate information to draw conclusions, apply an argument/justificatio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for methods/solutions, apply solutions to a new situation</w:t>
            </w:r>
          </w:p>
        </w:tc>
      </w:tr>
      <w:tr w:rsidR="009D7E8C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Create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1: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Brainstorm ideas/concepts/perspectives for a topic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 2: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Generate hypothesis based on prior knowledge/experiences, create an original model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3: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Generate a hypothesis for 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original problem, design an independent investigation, develop an original model for a complex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scenario</w:t>
            </w:r>
          </w:p>
          <w:p w:rsidR="009D7E8C" w:rsidRDefault="009C5D7F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Level 4: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Synthesize information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cross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multiple text/data sets, design a practical model to solve a complex/abstract situation</w:t>
            </w:r>
          </w:p>
        </w:tc>
      </w:tr>
    </w:tbl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Required Materials and Organization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Class Materials Needed: </w:t>
      </w:r>
      <w:r>
        <w:rPr>
          <w:rFonts w:ascii="Cambria" w:eastAsia="Cambria" w:hAnsi="Cambria" w:cs="Cambria"/>
          <w:sz w:val="24"/>
          <w:szCs w:val="24"/>
        </w:rPr>
        <w:t>3 Ring Binder (½ or 1 inch), loose-leaf paper, pens/pencils, Chromebook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5429250</wp:posOffset>
            </wp:positionH>
            <wp:positionV relativeFrom="paragraph">
              <wp:posOffset>142875</wp:posOffset>
            </wp:positionV>
            <wp:extent cx="1062038" cy="139958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399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Textbook Used:</w:t>
      </w:r>
      <w:r>
        <w:rPr>
          <w:rFonts w:ascii="Cambria" w:eastAsia="Cambria" w:hAnsi="Cambria" w:cs="Cambria"/>
          <w:sz w:val="24"/>
          <w:szCs w:val="24"/>
        </w:rPr>
        <w:t xml:space="preserve"> Miller &amp; Levin “Biology” (Pearson, 2019)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Online Textbook: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Biology Textbook Online Link</w:t>
        </w:r>
      </w:hyperlink>
    </w:p>
    <w:p w:rsidR="009D7E8C" w:rsidRDefault="009C5D7F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Username: </w:t>
      </w:r>
      <w:proofErr w:type="spellStart"/>
      <w:r>
        <w:rPr>
          <w:rFonts w:ascii="Cambria" w:eastAsia="Cambria" w:hAnsi="Cambria" w:cs="Cambria"/>
          <w:sz w:val="24"/>
          <w:szCs w:val="24"/>
        </w:rPr>
        <w:t>pv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(last name)(first name) </w:t>
      </w:r>
    </w:p>
    <w:p w:rsidR="009D7E8C" w:rsidRDefault="009C5D7F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Passwords: (last initial)( first initial) student number </w:t>
      </w:r>
    </w:p>
    <w:p w:rsidR="009D7E8C" w:rsidRDefault="009C5D7F">
      <w:pPr>
        <w:spacing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  <w:hyperlink r:id="rId8">
        <w:r>
          <w:rPr>
            <w:rFonts w:ascii="Cambria" w:eastAsia="Cambria" w:hAnsi="Cambria" w:cs="Cambria"/>
            <w:b/>
            <w:color w:val="2E75B5"/>
            <w:sz w:val="24"/>
            <w:szCs w:val="24"/>
            <w:u w:val="single"/>
          </w:rPr>
          <w:t>Develop Organizational Checks</w:t>
        </w:r>
      </w:hyperlink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Practices, projects, investigations, tests, and anything relevan</w:t>
      </w:r>
      <w:r>
        <w:rPr>
          <w:rFonts w:ascii="Cambria" w:eastAsia="Cambria" w:hAnsi="Cambria" w:cs="Cambria"/>
          <w:sz w:val="24"/>
          <w:szCs w:val="24"/>
        </w:rPr>
        <w:t xml:space="preserve">t that is assigned will have a reminder set in Google Calendar. 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Information also on my website: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Mrs. Holland’s Science Website Link</w:t>
        </w:r>
      </w:hyperlink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Technology Information and Requirements</w:t>
      </w:r>
    </w:p>
    <w:p w:rsidR="009D7E8C" w:rsidRDefault="009C5D7F">
      <w:pPr>
        <w:pStyle w:val="Heading2"/>
        <w:spacing w:before="0" w:after="0"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Technology Requirements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Chrom</w:t>
      </w:r>
      <w:r>
        <w:rPr>
          <w:rFonts w:ascii="Cambria" w:eastAsia="Cambria" w:hAnsi="Cambria" w:cs="Cambria"/>
          <w:sz w:val="24"/>
          <w:szCs w:val="24"/>
        </w:rPr>
        <w:t xml:space="preserve">ebook and internet connection 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2"/>
        <w:spacing w:before="0" w:after="0"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Technical Support</w:t>
      </w:r>
    </w:p>
    <w:p w:rsidR="009D7E8C" w:rsidRDefault="009C5D7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PVJH and PVHS - begin with the instructor (onsite and online)</w:t>
      </w:r>
    </w:p>
    <w:p w:rsidR="009D7E8C" w:rsidRDefault="009C5D7F">
      <w:pPr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PVJH and PVHS - Kevin </w:t>
      </w:r>
      <w:proofErr w:type="spellStart"/>
      <w:r>
        <w:rPr>
          <w:rFonts w:ascii="Cambria" w:eastAsia="Cambria" w:hAnsi="Cambria" w:cs="Cambria"/>
          <w:sz w:val="24"/>
          <w:szCs w:val="24"/>
        </w:rPr>
        <w:t>Pennekamp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(online</w:t>
      </w:r>
      <w:proofErr w:type="gramStart"/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b/>
          <w:color w:val="FFFFFF"/>
          <w:sz w:val="24"/>
          <w:szCs w:val="24"/>
        </w:rPr>
        <w:t>A</w:t>
      </w:r>
      <w:proofErr w:type="gramEnd"/>
    </w:p>
    <w:p w:rsidR="009D7E8C" w:rsidRDefault="009D7E8C">
      <w:pPr>
        <w:pStyle w:val="Heading2"/>
        <w:spacing w:before="0" w:after="0"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D7E8C" w:rsidRDefault="009C5D7F">
      <w:pPr>
        <w:pStyle w:val="Heading2"/>
        <w:spacing w:before="0" w:after="0"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Course Assignments 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Here should be a listing of required assignments for the grade.</w:t>
      </w:r>
    </w:p>
    <w:p w:rsidR="009D7E8C" w:rsidRDefault="009C5D7F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Assessments / Tests at the end of each unit - roughly 40 points each</w:t>
      </w:r>
    </w:p>
    <w:p w:rsidR="009D7E8C" w:rsidRDefault="009C5D7F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Graded homework assignments </w:t>
      </w:r>
    </w:p>
    <w:p w:rsidR="009D7E8C" w:rsidRDefault="009C5D7F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Several projects throughout the year</w:t>
      </w:r>
    </w:p>
    <w:p w:rsidR="009D7E8C" w:rsidRDefault="009C5D7F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Investigations / Labs in each unit</w:t>
      </w:r>
    </w:p>
    <w:p w:rsidR="009D7E8C" w:rsidRDefault="009D7E8C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2"/>
        <w:spacing w:before="0" w:after="0"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Summary Description of Course Assignments</w:t>
      </w:r>
    </w:p>
    <w:p w:rsidR="009D7E8C" w:rsidRDefault="009C5D7F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Practices </w:t>
      </w:r>
    </w:p>
    <w:p w:rsidR="009D7E8C" w:rsidRDefault="009C5D7F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Assignments - to show skill and knowledge of information</w:t>
      </w:r>
    </w:p>
    <w:p w:rsidR="009D7E8C" w:rsidRDefault="009C5D7F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Investigations/Labs - to show skill and application of information</w:t>
      </w:r>
    </w:p>
    <w:p w:rsidR="009D7E8C" w:rsidRDefault="009C5D7F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Projects</w:t>
      </w:r>
    </w:p>
    <w:p w:rsidR="009D7E8C" w:rsidRDefault="009C5D7F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Formative Assessments - to show progress of learning</w:t>
      </w:r>
    </w:p>
    <w:p w:rsidR="009D7E8C" w:rsidRDefault="009C5D7F">
      <w:pPr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Assessments/Tests - one at the end of each unit</w:t>
      </w:r>
    </w:p>
    <w:p w:rsidR="009D7E8C" w:rsidRDefault="009D7E8C">
      <w:pPr>
        <w:spacing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D7E8C" w:rsidRDefault="009C5D7F">
      <w:pPr>
        <w:spacing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Submission of Assignm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>ents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Practices, assignments, investigations/labs, projects will be handed in using Google classroom. Student work for each unit can be handed in until the day that the unit summative assessment (test) is taken.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Access and Use of Rubrics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will have</w:t>
      </w:r>
      <w:r>
        <w:rPr>
          <w:rFonts w:ascii="Cambria" w:eastAsia="Cambria" w:hAnsi="Cambria" w:cs="Cambria"/>
          <w:sz w:val="24"/>
          <w:szCs w:val="24"/>
        </w:rPr>
        <w:t xml:space="preserve"> access to rubrics on Google Classroom or paper copy when applicable.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shd w:val="clear" w:color="auto" w:fill="2F5496"/>
        <w:spacing w:line="240" w:lineRule="auto"/>
        <w:rPr>
          <w:rFonts w:ascii="Cambria" w:eastAsia="Cambria" w:hAnsi="Cambria" w:cs="Cambria"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Course Grading</w:t>
      </w:r>
      <w:r>
        <w:rPr>
          <w:rFonts w:ascii="Cambria" w:eastAsia="Cambria" w:hAnsi="Cambria" w:cs="Cambria"/>
          <w:color w:val="FFFFFF"/>
          <w:sz w:val="24"/>
          <w:szCs w:val="24"/>
        </w:rPr>
        <w:t xml:space="preserve"> 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List your specific grading scales, category percentages, semester test, etc.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Course PLCs are required to have the same listings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spacing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Final Course Grade Determination</w:t>
      </w:r>
    </w:p>
    <w:p w:rsidR="009D7E8C" w:rsidRDefault="009C5D7F">
      <w:pPr>
        <w:spacing w:line="240" w:lineRule="auto"/>
        <w:ind w:left="360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PV General Grading Scale</w:t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92</w:t>
      </w:r>
      <w:r>
        <w:rPr>
          <w:rFonts w:ascii="Cambria" w:eastAsia="Cambria" w:hAnsi="Cambria" w:cs="Cambria"/>
          <w:sz w:val="24"/>
          <w:szCs w:val="24"/>
        </w:rPr>
        <w:tab/>
        <w:t>= 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90</w:t>
      </w:r>
      <w:r>
        <w:rPr>
          <w:rFonts w:ascii="Cambria" w:eastAsia="Cambria" w:hAnsi="Cambria" w:cs="Cambria"/>
          <w:sz w:val="24"/>
          <w:szCs w:val="24"/>
        </w:rPr>
        <w:tab/>
        <w:t>= A-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87</w:t>
      </w:r>
      <w:r>
        <w:rPr>
          <w:rFonts w:ascii="Cambria" w:eastAsia="Cambria" w:hAnsi="Cambria" w:cs="Cambria"/>
          <w:sz w:val="24"/>
          <w:szCs w:val="24"/>
        </w:rPr>
        <w:tab/>
        <w:t>= B+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83</w:t>
      </w:r>
      <w:r>
        <w:rPr>
          <w:rFonts w:ascii="Cambria" w:eastAsia="Cambria" w:hAnsi="Cambria" w:cs="Cambria"/>
          <w:sz w:val="24"/>
          <w:szCs w:val="24"/>
        </w:rPr>
        <w:tab/>
        <w:t>= B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80</w:t>
      </w:r>
      <w:r>
        <w:rPr>
          <w:rFonts w:ascii="Cambria" w:eastAsia="Cambria" w:hAnsi="Cambria" w:cs="Cambria"/>
          <w:sz w:val="24"/>
          <w:szCs w:val="24"/>
        </w:rPr>
        <w:tab/>
        <w:t>= B-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77</w:t>
      </w:r>
      <w:r>
        <w:rPr>
          <w:rFonts w:ascii="Cambria" w:eastAsia="Cambria" w:hAnsi="Cambria" w:cs="Cambria"/>
          <w:sz w:val="24"/>
          <w:szCs w:val="24"/>
        </w:rPr>
        <w:tab/>
        <w:t>= C+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73</w:t>
      </w:r>
      <w:r>
        <w:rPr>
          <w:rFonts w:ascii="Cambria" w:eastAsia="Cambria" w:hAnsi="Cambria" w:cs="Cambria"/>
          <w:sz w:val="24"/>
          <w:szCs w:val="24"/>
        </w:rPr>
        <w:tab/>
        <w:t>= C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70</w:t>
      </w:r>
      <w:r>
        <w:rPr>
          <w:rFonts w:ascii="Cambria" w:eastAsia="Cambria" w:hAnsi="Cambria" w:cs="Cambria"/>
          <w:sz w:val="24"/>
          <w:szCs w:val="24"/>
        </w:rPr>
        <w:tab/>
        <w:t>= C-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67</w:t>
      </w:r>
      <w:r>
        <w:rPr>
          <w:rFonts w:ascii="Cambria" w:eastAsia="Cambria" w:hAnsi="Cambria" w:cs="Cambria"/>
          <w:sz w:val="24"/>
          <w:szCs w:val="24"/>
        </w:rPr>
        <w:tab/>
        <w:t>= D+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63</w:t>
      </w:r>
      <w:r>
        <w:rPr>
          <w:rFonts w:ascii="Cambria" w:eastAsia="Cambria" w:hAnsi="Cambria" w:cs="Cambria"/>
          <w:sz w:val="24"/>
          <w:szCs w:val="24"/>
        </w:rPr>
        <w:tab/>
        <w:t>= D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60</w:t>
      </w:r>
      <w:r>
        <w:rPr>
          <w:rFonts w:ascii="Cambria" w:eastAsia="Cambria" w:hAnsi="Cambria" w:cs="Cambria"/>
          <w:sz w:val="24"/>
          <w:szCs w:val="24"/>
        </w:rPr>
        <w:tab/>
        <w:t>= D-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C5D7F">
      <w:pPr>
        <w:spacing w:line="240" w:lineRule="auto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Below</w:t>
      </w:r>
      <w:r>
        <w:rPr>
          <w:rFonts w:ascii="Cambria" w:eastAsia="Cambria" w:hAnsi="Cambria" w:cs="Cambria"/>
          <w:sz w:val="24"/>
          <w:szCs w:val="24"/>
        </w:rPr>
        <w:tab/>
        <w:t>= F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9D7E8C" w:rsidRDefault="009D7E8C">
      <w:pPr>
        <w:spacing w:line="240" w:lineRule="auto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Resources </w:t>
      </w:r>
    </w:p>
    <w:p w:rsidR="009D7E8C" w:rsidRDefault="009C5D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Website: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hyperlink r:id="rId10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www.hollandscience.weebly.com</w:t>
        </w:r>
      </w:hyperlink>
    </w:p>
    <w:p w:rsidR="009D7E8C" w:rsidRDefault="009C5D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Quizlet: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hyperlink r:id="rId11">
        <w:r>
          <w:rPr>
            <w:rFonts w:ascii="Cambria" w:eastAsia="Cambria" w:hAnsi="Cambria" w:cs="Cambria"/>
            <w:b/>
            <w:color w:val="0000FF"/>
            <w:sz w:val="24"/>
            <w:szCs w:val="24"/>
            <w:u w:val="single"/>
          </w:rPr>
          <w:t>www.quizlet.com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“</w:t>
      </w:r>
      <w:proofErr w:type="spellStart"/>
      <w:r>
        <w:rPr>
          <w:rFonts w:ascii="Cambria" w:eastAsia="Cambria" w:hAnsi="Cambria" w:cs="Cambria"/>
          <w:sz w:val="24"/>
          <w:szCs w:val="24"/>
        </w:rPr>
        <w:t>hollandscience</w:t>
      </w:r>
      <w:proofErr w:type="spellEnd"/>
      <w:r>
        <w:rPr>
          <w:rFonts w:ascii="Cambria" w:eastAsia="Cambria" w:hAnsi="Cambria" w:cs="Cambria"/>
          <w:sz w:val="24"/>
          <w:szCs w:val="24"/>
        </w:rPr>
        <w:t>”</w:t>
      </w:r>
    </w:p>
    <w:p w:rsidR="009D7E8C" w:rsidRDefault="009C5D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Textbook: </w:t>
      </w: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Biology (Pearson 2019)</w:t>
        </w:r>
      </w:hyperlink>
    </w:p>
    <w:p w:rsidR="009D7E8C" w:rsidRDefault="009C5D7F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Username: </w:t>
      </w:r>
      <w:proofErr w:type="spellStart"/>
      <w:r>
        <w:rPr>
          <w:rFonts w:ascii="Cambria" w:eastAsia="Cambria" w:hAnsi="Cambria" w:cs="Cambria"/>
          <w:sz w:val="24"/>
          <w:szCs w:val="24"/>
        </w:rPr>
        <w:t>pv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(last name)(first name) </w:t>
      </w:r>
    </w:p>
    <w:p w:rsidR="009D7E8C" w:rsidRDefault="009C5D7F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Passwords: (last initial)( first initial) student number </w:t>
      </w:r>
    </w:p>
    <w:p w:rsidR="009D7E8C" w:rsidRDefault="009C5D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Before School: 7:30am every morning. </w:t>
      </w:r>
    </w:p>
    <w:p w:rsidR="009D7E8C" w:rsidRDefault="009C5D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Period: Please utilize this time to s</w:t>
      </w:r>
      <w:r>
        <w:rPr>
          <w:rFonts w:ascii="Cambria" w:eastAsia="Cambria" w:hAnsi="Cambria" w:cs="Cambria"/>
          <w:sz w:val="24"/>
          <w:szCs w:val="24"/>
        </w:rPr>
        <w:t xml:space="preserve">eek additional help if you need it. </w:t>
      </w:r>
    </w:p>
    <w:p w:rsidR="009D7E8C" w:rsidRDefault="009C5D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REMIND 101: Classroom reminders may occasionally be sent via text message. </w:t>
      </w:r>
    </w:p>
    <w:p w:rsidR="009D7E8C" w:rsidRDefault="009C5D7F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To receive these text message reminders, simply text the message </w:t>
      </w: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@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biorockspv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> to </w:t>
      </w: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(81010)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</w:p>
    <w:p w:rsidR="009D7E8C" w:rsidRDefault="009C5D7F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You may choose to opt out at any time by texting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unsubscribe </w:t>
      </w: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@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biorockspv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> 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to the number above. </w:t>
      </w:r>
    </w:p>
    <w:p w:rsidR="009D7E8C" w:rsidRDefault="009C5D7F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Synchronous Learning Sessions: Announced in Advance Weekly 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Tentative Course Schedule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 linear listing of topics, assignment due dates, and examination dates.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TBD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6465"/>
      </w:tblGrid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jc w:val="center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Unit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jc w:val="center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Topics Covered</w:t>
            </w: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Investigative Processes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spontaneous generation, characteristics of life, scientists</w:t>
            </w: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Biochemistry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CHNOPS, atoms, water, pH</w:t>
            </w: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Macromolecules &amp; Enzymes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carbs, proteins, lipids, nucleic acids, enzymes</w:t>
            </w: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Cells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organelles &amp; functions, cell membrane &amp; transport, feedback loops</w:t>
            </w: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DNA Replication, Mitosis &amp; Meiosis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Copying DNA, copying identical body cells, making different reproduction cells</w:t>
            </w: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SEMESTER EXAM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Investigative Processes, Biochemistry, Macromolecules and Enzymes, Cells, and DNA Replication, Mitosis, and Meiosis. </w:t>
            </w: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lastRenderedPageBreak/>
              <w:t>Genetics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Mendel, Punnett Squares, patterns of inheritance</w:t>
            </w:r>
          </w:p>
          <w:p w:rsidR="009D7E8C" w:rsidRDefault="009D7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Heredity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pedigrees, polygenic inheritance, x-linked, dihybrid crosses</w:t>
            </w:r>
          </w:p>
          <w:p w:rsidR="009D7E8C" w:rsidRDefault="009D7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Protein Synthesis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protein synthesis process, karyotypes, mutations</w:t>
            </w:r>
          </w:p>
          <w:p w:rsidR="009D7E8C" w:rsidRDefault="009D7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Biotechnology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selective breeding, cloning, GMO, DNA fingerprinting, gene editing</w:t>
            </w:r>
          </w:p>
          <w:p w:rsidR="009D7E8C" w:rsidRDefault="009D7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Evolution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Darwin, lines of evidence, natural selection, survival of the fittest</w:t>
            </w:r>
          </w:p>
          <w:p w:rsidR="009D7E8C" w:rsidRDefault="009D7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Ecology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food webs, trophic levels, matter &amp;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energy transfer, abiotic cycles, cellular respiration, photosynthesis, populations, behaviors</w:t>
            </w:r>
          </w:p>
          <w:p w:rsidR="009D7E8C" w:rsidRDefault="009D7E8C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</w:tc>
      </w:tr>
      <w:tr w:rsidR="009D7E8C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jc w:val="center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SEMESTER EXAM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C" w:rsidRDefault="009C5D7F">
            <w:pPr>
              <w:shd w:val="clear" w:color="auto" w:fill="FFFFFF"/>
              <w:spacing w:line="240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Genetics, Heredity, Protein Synthesis, Biotechnology, Evolution, and Ecology.</w:t>
            </w:r>
          </w:p>
        </w:tc>
      </w:tr>
    </w:tbl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Attendance Policy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Reference Parent/Student Handbook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hyperlink r:id="rId13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PVJH</w:t>
        </w:r>
      </w:hyperlink>
      <w:r>
        <w:rPr>
          <w:rFonts w:ascii="Cambria" w:eastAsia="Cambria" w:hAnsi="Cambria" w:cs="Cambria"/>
          <w:sz w:val="24"/>
          <w:szCs w:val="24"/>
        </w:rPr>
        <w:t xml:space="preserve"> page 11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hyperlink r:id="rId14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PVHS</w:t>
        </w:r>
      </w:hyperlink>
      <w:r>
        <w:rPr>
          <w:rFonts w:ascii="Cambria" w:eastAsia="Cambria" w:hAnsi="Cambria" w:cs="Cambria"/>
          <w:sz w:val="24"/>
          <w:szCs w:val="24"/>
        </w:rPr>
        <w:t xml:space="preserve"> page 10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will students make </w:t>
      </w:r>
      <w:r>
        <w:rPr>
          <w:rFonts w:ascii="Cambria" w:eastAsia="Cambria" w:hAnsi="Cambria" w:cs="Cambria"/>
          <w:sz w:val="24"/>
          <w:szCs w:val="24"/>
        </w:rPr>
        <w:t>up work? Synchronous lessons/discussions should be recorded and posted in the classroom so students can watch and refer back to on their own time.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 xml:space="preserve">Classroom Behavior Policies </w:t>
      </w:r>
    </w:p>
    <w:p w:rsidR="009D7E8C" w:rsidRDefault="009C5D7F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Class time is academic time, hallway passing time is cell phone time</w:t>
      </w:r>
    </w:p>
    <w:p w:rsidR="009D7E8C" w:rsidRDefault="009C5D7F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Place cell phones in your pocket or bag. </w:t>
      </w:r>
    </w:p>
    <w:p w:rsidR="009D7E8C" w:rsidRDefault="009C5D7F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Phones should not be used during class time without permission. </w:t>
      </w:r>
    </w:p>
    <w:p w:rsidR="009D7E8C" w:rsidRDefault="009C5D7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Chromebooks - the instructor will verbally tell students when it is time to get laptops out and use them for class. Please keep laptops put away unti</w:t>
      </w:r>
      <w:r>
        <w:rPr>
          <w:rFonts w:ascii="Calibri" w:eastAsia="Calibri" w:hAnsi="Calibri" w:cs="Calibri"/>
          <w:sz w:val="24"/>
          <w:szCs w:val="24"/>
        </w:rPr>
        <w:t>l that time.</w:t>
      </w:r>
    </w:p>
    <w:p w:rsidR="009D7E8C" w:rsidRDefault="009C5D7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 &amp; Responsibility</w:t>
      </w:r>
    </w:p>
    <w:p w:rsidR="009D7E8C" w:rsidRDefault="009C5D7F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Treat others how they should be treated - be mindful of ourselves and others.</w:t>
      </w:r>
    </w:p>
    <w:p w:rsidR="009D7E8C" w:rsidRDefault="009C5D7F">
      <w:pPr>
        <w:widowControl w:val="0"/>
        <w:numPr>
          <w:ilvl w:val="1"/>
          <w:numId w:val="4"/>
        </w:numPr>
        <w:spacing w:after="3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Self-Responsibility - when mistakes are made, we will talk through them and solve any issues that we can.</w:t>
      </w:r>
    </w:p>
    <w:p w:rsidR="009D7E8C" w:rsidRDefault="009C5D7F">
      <w:pPr>
        <w:widowControl w:val="0"/>
        <w:spacing w:after="3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**Any issues that are not able to </w:t>
      </w:r>
      <w:r>
        <w:rPr>
          <w:rFonts w:ascii="Calibri" w:eastAsia="Calibri" w:hAnsi="Calibri" w:cs="Calibri"/>
          <w:sz w:val="24"/>
          <w:szCs w:val="24"/>
        </w:rPr>
        <w:t>be resolved in the classroom will be directed to administration in the office for further discussion</w:t>
      </w: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Plagiarism/Cheating Policy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Reference Parent/Student Handbook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hyperlink r:id="rId1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PVJH</w:t>
        </w:r>
      </w:hyperlink>
      <w:r>
        <w:rPr>
          <w:rFonts w:ascii="Cambria" w:eastAsia="Cambria" w:hAnsi="Cambria" w:cs="Cambria"/>
          <w:sz w:val="24"/>
          <w:szCs w:val="24"/>
        </w:rPr>
        <w:t xml:space="preserve"> page 17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hyperlink r:id="rId1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PVHS</w:t>
        </w:r>
      </w:hyperlink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page 21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C5D7F">
      <w:pPr>
        <w:pStyle w:val="Heading1"/>
        <w:shd w:val="clear" w:color="auto" w:fill="2F5496"/>
        <w:spacing w:before="0" w:after="0" w:line="240" w:lineRule="auto"/>
        <w:rPr>
          <w:rFonts w:ascii="Cambria" w:eastAsia="Cambria" w:hAnsi="Cambria" w:cs="Cambria"/>
          <w:b/>
          <w:color w:val="FFFFFF"/>
          <w:sz w:val="24"/>
          <w:szCs w:val="24"/>
        </w:rPr>
      </w:pPr>
      <w:r>
        <w:rPr>
          <w:rFonts w:ascii="Cambria" w:eastAsia="Cambria" w:hAnsi="Cambria" w:cs="Cambria"/>
          <w:b/>
          <w:color w:val="FFFFFF"/>
          <w:sz w:val="24"/>
          <w:szCs w:val="24"/>
        </w:rPr>
        <w:t>Other Information</w:t>
      </w:r>
    </w:p>
    <w:p w:rsidR="009D7E8C" w:rsidRDefault="009C5D7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Website Frequently Used:</w:t>
      </w:r>
    </w:p>
    <w:p w:rsidR="009D7E8C" w:rsidRDefault="009C5D7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Explorelearning.com (Gizmo)</w:t>
      </w:r>
    </w:p>
    <w:p w:rsidR="009D7E8C" w:rsidRDefault="009C5D7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Phet.com</w:t>
      </w:r>
    </w:p>
    <w:p w:rsidR="009D7E8C" w:rsidRDefault="009C5D7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Learn.genetics.utah.com</w:t>
      </w:r>
    </w:p>
    <w:p w:rsidR="009D7E8C" w:rsidRDefault="009C5D7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Flipgrid.com</w:t>
      </w:r>
    </w:p>
    <w:p w:rsidR="009D7E8C" w:rsidRDefault="009C5D7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Quizlet.com</w:t>
      </w:r>
    </w:p>
    <w:p w:rsidR="009D7E8C" w:rsidRDefault="009C5D7F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Kahoot.it</w:t>
      </w:r>
    </w:p>
    <w:p w:rsidR="009D7E8C" w:rsidRDefault="009D7E8C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D7E8C" w:rsidRDefault="009D7E8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9D7E8C" w:rsidRDefault="009D7E8C">
      <w:pPr>
        <w:spacing w:line="240" w:lineRule="auto"/>
        <w:jc w:val="center"/>
      </w:pPr>
    </w:p>
    <w:sectPr w:rsidR="009D7E8C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EBF"/>
    <w:multiLevelType w:val="multilevel"/>
    <w:tmpl w:val="BF6AE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33091E"/>
    <w:multiLevelType w:val="multilevel"/>
    <w:tmpl w:val="DFA66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CB3F4F"/>
    <w:multiLevelType w:val="multilevel"/>
    <w:tmpl w:val="F5125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FF3B11"/>
    <w:multiLevelType w:val="multilevel"/>
    <w:tmpl w:val="8292B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CF40A0"/>
    <w:multiLevelType w:val="multilevel"/>
    <w:tmpl w:val="04F222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A17CC"/>
    <w:multiLevelType w:val="multilevel"/>
    <w:tmpl w:val="4D6EC5E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7AB66E12"/>
    <w:multiLevelType w:val="multilevel"/>
    <w:tmpl w:val="FFCE4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7E8C"/>
    <w:rsid w:val="009C5D7F"/>
    <w:rsid w:val="009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-eF3X8oWthGSvWnkK8gDMM4oKdDH9P1hGUFDpEwCA4/edit" TargetMode="External"/><Relationship Id="rId13" Type="http://schemas.openxmlformats.org/officeDocument/2006/relationships/hyperlink" Target="https://docs.google.com/document/d/1IUzSnx-ZWwU1h6HFZXdm0RLBVE8u4N9bG1d59h4sHAw/ed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so.rumba.pk12ls.com/sso/login?additionalAttributes=Domains&amp;k12int=true&amp;profile=eb&amp;service=https://cat.easybridge.pk12ls.com/ca/dashboard.htm&amp;additionalAttributes=Domains&amp;k12int=true&amp;profile=eb" TargetMode="External"/><Relationship Id="rId12" Type="http://schemas.openxmlformats.org/officeDocument/2006/relationships/hyperlink" Target="https://sso.rumba.pk12ls.com/sso/login?additionalAttributes=Domains&amp;k12int=true&amp;profile=eb&amp;service=https://cat.easybridge.pk12ls.com/ca/dashboard.htm&amp;additionalAttributes=Domains&amp;k12int=true&amp;profile=e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BsIB9-rlzu_Ci-mBDZaYTDh5L5Z-IPR1HkSHhMTG0Jw/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quizl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IUzSnx-ZWwU1h6HFZXdm0RLBVE8u4N9bG1d59h4sHAw/edit" TargetMode="External"/><Relationship Id="rId10" Type="http://schemas.openxmlformats.org/officeDocument/2006/relationships/hyperlink" Target="http://www.hollandscience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landscience.weebly.com/" TargetMode="External"/><Relationship Id="rId14" Type="http://schemas.openxmlformats.org/officeDocument/2006/relationships/hyperlink" Target="https://docs.google.com/document/d/1BsIB9-rlzu_Ci-mBDZaYTDh5L5Z-IPR1HkSHhMTG0J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Audrey</dc:creator>
  <cp:lastModifiedBy>pv</cp:lastModifiedBy>
  <cp:revision>2</cp:revision>
  <dcterms:created xsi:type="dcterms:W3CDTF">2020-08-21T19:41:00Z</dcterms:created>
  <dcterms:modified xsi:type="dcterms:W3CDTF">2020-08-21T19:41:00Z</dcterms:modified>
</cp:coreProperties>
</file>